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134"/>
        <w:gridCol w:w="1728"/>
        <w:gridCol w:w="5785"/>
        <w:gridCol w:w="715"/>
        <w:gridCol w:w="1518"/>
      </w:tblGrid>
      <w:tr w:rsidR="00FC23BD" w:rsidRPr="00FC23BD" w:rsidTr="00FC23BD">
        <w:trPr>
          <w:trHeight w:val="255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28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</w:p>
        </w:tc>
        <w:tc>
          <w:tcPr>
            <w:tcW w:w="5785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Provinsi Jambi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255"/>
        </w:trPr>
        <w:tc>
          <w:tcPr>
            <w:tcW w:w="2862" w:type="dxa"/>
            <w:gridSpan w:val="2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5785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255"/>
        </w:trPr>
        <w:tc>
          <w:tcPr>
            <w:tcW w:w="1134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255"/>
        </w:trPr>
        <w:tc>
          <w:tcPr>
            <w:tcW w:w="2862" w:type="dxa"/>
            <w:gridSpan w:val="2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00" w:type="dxa"/>
            <w:gridSpan w:val="2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15"/>
        </w:trPr>
        <w:tc>
          <w:tcPr>
            <w:tcW w:w="2862" w:type="dxa"/>
            <w:gridSpan w:val="2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18" w:type="dxa"/>
            <w:gridSpan w:val="3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FC23BD" w:rsidRPr="00FC23BD" w:rsidTr="00FC23BD">
        <w:trPr>
          <w:trHeight w:val="690"/>
        </w:trPr>
        <w:tc>
          <w:tcPr>
            <w:tcW w:w="2862" w:type="dxa"/>
            <w:gridSpan w:val="2"/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018" w:type="dxa"/>
            <w:gridSpan w:val="3"/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52"/>
        <w:gridCol w:w="1748"/>
        <w:gridCol w:w="3596"/>
        <w:gridCol w:w="3585"/>
        <w:gridCol w:w="1204"/>
      </w:tblGrid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dalam pasal 10 menyatakan bahwa dalam mempersiapkan rancangan Perda, Pemrakarsa wajib terlebih dahulu menyusun naskah akademik.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pasal yang mengatur hal tersebut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pasal yang mengatur hal tersebut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pasal yang mengatur hal tersebut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6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FC23BD" w:rsidRPr="00FC23BD" w:rsidTr="00FC23BD">
        <w:trPr>
          <w:trHeight w:val="103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AIb1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Pasal 14 ayat 1 dalam perda tersebut mengatur hal sebagai berikut; "Untuk penyempurnaan rancangan Perda dan dalam rangka pengumpulan data, tanggapan dan pertimbangan sebagaimana dimaksud dalam Pasal 13 ayat (2) huruf a, Biro berkewajiban menyebarluaskan rancangan Perda kepada masyarakat, akademisi, dan/atau organisasi kemasyarakatan"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merujuk pasal 14, maka petugas yang mengelola masukan publik adalah kepala biro selaku sekreetaris tim asistensi pembahas rancangan perda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diatur dalam bab v tentang peran serta masyarakat khususnya pasal 24 ayat 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dalam pasal 14 ayat 3 menyebutkan; "Hasil penyebarluasan sebagaimana dimaksud pada ayat (2) dijadikan bahan oleh Tim Asistensi Pembahas Rancangan Perda untuk penyempurnaan"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§ di dalam pasal 13 mengatrur tahapan pembahasan ranperda; tahap 1 pembahasan daftar inventarisasi masalah rancangan Perda; Tahap II, pengambilan keputusan atas rancangan Perda.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Pasal 24 ayat 1 sampai 4 mengatur tentang peran serta masyarakat dalam penyusunan ranperda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FC23BD" w:rsidRPr="00FC23BD" w:rsidTr="00FC23BD">
        <w:trPr>
          <w:trHeight w:val="12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lastRenderedPageBreak/>
              <w:t>Objek Analisis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Renstra Dishut 2010-2015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§ di dalam dokumen renstra ada beberapa kegiatan; kegiatan no (14). Pemberdayaan  masyarakat di sekitar hutan. Namun tidak secara spesifik untuk peningkatankapsaitas dalam perencanaan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Renstra Dishut 2010-2015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§ Dokumen renstra kegiatan;2. Peningkatan  kompetensi SDM kehutanan. Tetapi tidak spesifik untuk peningkatan kapasitas dalam perencanaan wilayah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4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FC23BD" w:rsidRPr="00FC23BD" w:rsidTr="00FC23BD">
        <w:trPr>
          <w:trHeight w:val="25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§ Tidak ada pasal yang mengatur mekanisme pengaduan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dokumen yang mengatur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pasal yang mengatur tentang resolusi konflik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dokumen yang mengatur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Tidak ada pasal yang mengatur tentang keahlian dan pemahaman mediator tentang isu-isu masayarakat adat/lokal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3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FC23BD" w:rsidRPr="00FC23BD" w:rsidTr="00FC23BD">
        <w:trPr>
          <w:trHeight w:val="6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AIIa1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dalam aturan khusus;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dalam aturan khusus;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di dalam dokumen renstra dinas kehutanan 2010-2015 Bab II Gambaran Umum Pelayanan mengatur tentang Tugas, Fungsi dan Struktur Organisasi. Untuk memenuhi tuntutan pemenuhan informasi publik maka dibentuk UPTD Balai Pelayanan Informasi Kehutanan (BPIK)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dalam aturan khusus;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dalam aturan khusus;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dalam aturan khusus;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1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UU, Permenhut, Perda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pengakuan atas pengelolaan wilayah adat (sejalan dengan struktur dan pola yang ada);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mendapatkan izin pengelolaan dalam bentuk perda atau permenhut tetapi mekanisme tersebut diatur dalam SOP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menga-tur keuntungan bagi masyarakat adat/lokal;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UU, Permenhut, Perda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sanksi/ancaman hukum bagi yang melakukan perambahan (di atas lahan bebas konflik);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sanksi/ancaman hukum bagi pejabat pemberi izin (di atas lahan yang telah memiliki hak);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ganti rugi bagi pemegang hak yang dirugikan (mudah &amp; mema-dai);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UU, Permenhut, Perda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program peningkatan kapasitas masyarakat Adat/ Lokal untuk mengakses hak pengelolaan hutan.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program peningkatan kapasitas pemerintah (pada tingkatan) lebih rendah;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mengakses ang-garan peningkatan kapasitas bagi masyarakat Adat/Lokal;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program peningkatan kapasitas masyarakat dan pemerintah Daerah secara partisipatif;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3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7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75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UU, Permenhut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kejelasan tugas &amp; wewenang pengelolaan hutan &amp; lahan gambut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transparansi output tahunan dan capaian institusi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anggaran berbasis kinerja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desentralisasi (tugas &amp; wewe-nang) ke tingkat yang lebih rendah (disertai prinsip transparansi &amp; partisipasi)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:(permenkum-ham) Cek dibiro hukum prov/kab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Pasal 11 ayat 1 menyatakan Rancangan Perda serta naskah akademik oleh Pimpinan SKPD Pemrakarsa disampaikan kepada Sekretaris Daerah untuk diproses lebih lanjut. Tidak spesifik mengatur tentang hutan dan lahan gambut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0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§ PERATURAN DAERAH PROVINSI JAMBI (PERDA JAMBI) NOMOR 9 TAHUN 2007 (9/2007) TENTANG  TATA CARA MEMPERSIAPKAN RANCANGAN PERATURAN DAERAH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Pasal 11 ayat 2 menyatakan Sekretaris Daerah menugaskan Kepada Biro untuk melakukan harmonisasi dan sinkronisasi rancangan Perda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3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permenpan/SK Gub/Bup/Inpres 5/2004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keterbukaan proses pengisian posisi strategis;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penilaian pihak ketiga (inde-penden) dalam proses pemilihan SDM;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mengatur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life style checking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dan kewajar-an harta dengan bantuan PPATK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kewajiban verifikasi KHKPN dengan bantuan KPK;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mengatur batasan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Conflict of Interest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&amp; mekanisme yang harus dilakukan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pembuatan pakta integritas, pemenuhan kode etik dan kontrak kinerja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FC23BD" w:rsidRPr="00FC23BD" w:rsidTr="00FC23BD">
        <w:trPr>
          <w:trHeight w:val="6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mengatur pembenahan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case manage-ment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sehingga menutup celah-celah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abuse of power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sistem pengawasan dan pen-disiplinan internal di lembaga penegak hukum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80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AIIId3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peningkatan kapasitas aparat penegak hukum terkait isu-isu pe-ngelolaan hutan &amp; lahan gam-but secara lestari, kebijakan Negara atas masyarakat adat, serta pe-manfaatan instrumen hukum lain seperti pajak, korupsi, dan anti pencucian uang untuk memberan-tas kejahatan kehutanan (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multi-door approach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menga-tur kewajiban koordinasi yang e-fektif antara aparat penegak hu-kum terkait dalam isu hutan dan lahan gambut dan penunjukan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leading sector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yang jelas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menga-tur pemenuhan rasio jumlah pe-negak hukum di bidang kehutanan dan lahan gambut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menga-tur mekanisme insentif dan disin-sentif untuk mencapai penaatan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3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FC23BD" w:rsidRPr="00FC23BD" w:rsidTr="00FC23BD">
        <w:trPr>
          <w:trHeight w:val="25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AIVb1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mengatur kewajiban menyediakan seluruh informasi dalam kaitannya dengan pengelolaan hutan secara sistematis sehingga mudah diakses.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mewajibkan agar Badan Publik memiliki petugas khusus yang mena-ngani permintaan informasi;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kewajiban pemberian akses bagi publik baik secara proaktif maupun berdasarkan permintaan;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terdapat pengumuman informasi tentang rencana kegiatan/proyek yang disertai dengan dokumen pendukung-nya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batasan atas informasi yg dapat diakses diatur dengan jelas dan dida-sarkan pada kepentingan publik (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ba-lancing public interest test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sanksi bagi pihak-pihak yang se-ngaja menghambat akses publik atas informasi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informasi rencana pemberian izin/pelaksanaan lelang kepada seluruh pihak yg memiliki hak serta pihak yg berkepentingan;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AIVc2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yang memudahkan bagi seluruh pihak yang berkepentingan untuk dapat terlibat dalam proses pengambilan keputusan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penunjukan satu petugas khusus yang bertanggungjawab mengelola masukan publik dalam proses pemberian izin/pelaksanaan lelang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dokumentasi setiap masukan baik yang tertulis ataupun tidak;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pemberian respon yang bersifat terbuka atas setiap masukan yang ada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pemberian penjelasan atas keputusan akhir yang diambil;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0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gambut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pengaduan (sederhana, kejelasan tenggat waktu &amp; tindakan yang telah diambil);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resolusi konflik dan penyelesaian sengketa;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Mediator memiliki keahlian dan pemahaman 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tentang isu-isu adat/masyarakat lokal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mediator memiliki keahlian dan pemahaman tentang isu-isu adat/masyarakat lokal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AIVe4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pengawasan eks-ternal atas kinerja penegak hukum dalam menindaklanjuti pengaduan masyarakat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3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SK Menhut/Gub/Bu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ketersediaan seluruh informasi secara sistematis dalam kaitannya dengan pengawasan internal dan eksternal;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53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menga-tur kewajiban pemberian akses bagi publik baik secara proaktif maupun berdasarkan permintaan dalam tahap pengawasan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menga-tur batasan atas informasi yg dapat diakses diatur dengan jelas dan didasarkan pada kepentingan publik (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balancing public interest test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sanksi bagi pihak-pihak yg sengaja menghambat akses publik atas informasi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AVb1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informasi pelaksanaan kegiatan untuk memperjelas masukan publik atas suatu kasus;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penerimaan pengaduan yang memudahkan bagi seluruh pihak (termasuk competitors) untuk menyampaikan pengaduan;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dokumentasi setiap laporan pengaduan baik yang tertulis ataupun tidak;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penerimaan pengaduan (memiliki jangka waktu yang jelas atas respon yang akan diberikan);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penerimaan pengaduan yang menawarkan kemudahan dan kejelasan pihak yang dikontak;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penunjukan satu petugas khu-sus yang bertanggungjawab me-ngelola masukan publik dalam proses pengawasan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AVc2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pelaksanaan perbaikan sistem secara partisipatif dari rekomendasi BPK dan KPK;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6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mengatur pendekatan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multi-door approach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antara lain terdiri dari pen-dekatan pidana korupsi,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anti money laundering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, pidana pajak, dan pidana lingkungan hidup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3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76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FC23BD" w:rsidRPr="00FC23BD" w:rsidTr="00FC23BD">
        <w:trPr>
          <w:trHeight w:val="39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(UKP4, Permenhut, Perda/SK Gub/Bup)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ketersediaan seluruh informasi dalam kaitannya dengan proses pembentukan infrastruktur, pelaksanaan dan pengawasan REDD+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AVIa2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kewajiban agar Badan Publik memiliki petugas khusus yang menangani permintaan informasi publik;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pemberian akses bagi publik baik secara proaktif maupun berdasarkan permintaan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batasan atas informasi yang dapat diakses diatur dengan jelas dan didasarkan pada kepentingan publik (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balancing public interest test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),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sanksi bagi pihak-pihak yang sengaja menghambat akses publik atas informasi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76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53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penyampaian informasi atas rencana pembentukan peraturan/ kebijakan terkait REDD+ kepada seluruh pihak yg memiliki hak serta pihak yang berkepentingan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yang memudahkan bagi seluruh pihak yang berkepentingan untuk dapat terlibat dalam proses pengambilan keputusan;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Penunjukan satu petugas khusus yang bertanggungjawab mengelola masukan publik dalam proses pembentukan kebijakan terkait 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REDD+;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penunjukan satu petugas khu-sus yang bertanggungjawab mengelola masukan publik dalam proses pembentukan kebijakan terkait REDD+;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AVIb4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dokumentasi setiap masukan baik yang tertulis ataupun tidak;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512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pemberian respon yang bersifat terbuka atas setiap masukan yang ada (metode umpan balik);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5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penjelasan atas keputusan akhir yang diambil;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pelaksanakan seluruh proses partisipasi dalam waktu yang cukup, (minimum 45 hari kerja);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49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229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aturan yang mengatur mekanisme pengaduan masya-rakat yang memudahkan bagi seluruh pihak (termasuk </w:t>
            </w:r>
            <w:r w:rsidRPr="00FC23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d-ID"/>
              </w:rPr>
              <w:t>competitors</w:t>
            </w: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 untuk menyampaikan pengaduan dan mendapatkan kejelasan tindakan yang telah diambil atas pengaduan yang disampaikan dalam jangka waktu yang jelas;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resolusi konflik dan penyelesaian sengketa melalui jalur perundingan apabila terdapat perbedaan pandangan yg tajam atas suatu hal;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jasa mediator yang memiliki keahlian dan pemahaman tentang isu-isu adat;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25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program untuk meningkatkan kapasitas masyarakat adat/lokal untuk untuk memahami REDD+ serta pilihan-pilihan kebijakan yang ada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program untuk peningkatan kapasitas pemerintahan yang lebih rendah untuk memahami REDD+ serta pilihan-pilihan kebijakan yang ada;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93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  <w:t xml:space="preserve"> 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pelaksanaan perbaikan sistem berdasarkan rekomendasi BPK secara partisipatif;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C23BD" w:rsidRPr="00FC23BD" w:rsidTr="00FC23BD">
        <w:trPr>
          <w:trHeight w:val="78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FC23BD" w:rsidRPr="00FC23BD" w:rsidTr="00FC23BD">
        <w:trPr>
          <w:trHeight w:val="2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  <w:t>Kategori Data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pengaduan yang sederhana, memilik tenggat waktu yang jelas serta kejelasan tindakan yang telah diambil;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resolusi konflik dan penyelesaian sengketa melalui jalur perundingan;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2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AVIf3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mewajibkan mediator yang disediakan untuk memiliki keahlian dan pemahaman tentang isu-isu adat/masyarakat lokal;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FC23BD" w:rsidRPr="00FC23BD" w:rsidTr="00FC23BD">
        <w:trPr>
          <w:trHeight w:val="10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aturan yang mengatur mekanisme pengawasan eksternal atas kinerja penegak hukum dalam menindaklanjuti pengaduan masyarakat;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BD" w:rsidRPr="00FC23BD" w:rsidRDefault="00FC23BD" w:rsidP="00FC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C23B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</w:tbl>
    <w:p w:rsidR="00FC23BD" w:rsidRDefault="00FC23BD"/>
    <w:sectPr w:rsidR="00FC23BD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4165D1"/>
    <w:rsid w:val="006E5970"/>
    <w:rsid w:val="00A91768"/>
    <w:rsid w:val="00BB5203"/>
    <w:rsid w:val="00D14C8D"/>
    <w:rsid w:val="00D74DB4"/>
    <w:rsid w:val="00FC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C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6">
    <w:name w:val="font6"/>
    <w:basedOn w:val="Normal"/>
    <w:rsid w:val="00FC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id-ID"/>
    </w:rPr>
  </w:style>
  <w:style w:type="paragraph" w:customStyle="1" w:styleId="xl89">
    <w:name w:val="xl89"/>
    <w:basedOn w:val="Normal"/>
    <w:rsid w:val="00FC23B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0">
    <w:name w:val="xl90"/>
    <w:basedOn w:val="Normal"/>
    <w:rsid w:val="00FC23BD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1">
    <w:name w:val="xl91"/>
    <w:basedOn w:val="Normal"/>
    <w:rsid w:val="00FC2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FC2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4885</Words>
  <Characters>27850</Characters>
  <Application>Microsoft Office Word</Application>
  <DocSecurity>0</DocSecurity>
  <Lines>232</Lines>
  <Paragraphs>65</Paragraphs>
  <ScaleCrop>false</ScaleCrop>
  <Company/>
  <LinksUpToDate>false</LinksUpToDate>
  <CharactersWithSpaces>32670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2012-10-16T10:19:00Z</dcterms:modified>
</cp:coreProperties>
</file>